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Spec="center" w:tblpY="2689"/>
        <w:tblW w:w="9132" w:type="dxa"/>
        <w:tblLook w:val="04A0" w:firstRow="1" w:lastRow="0" w:firstColumn="1" w:lastColumn="0" w:noHBand="0" w:noVBand="1"/>
      </w:tblPr>
      <w:tblGrid>
        <w:gridCol w:w="3227"/>
        <w:gridCol w:w="4184"/>
        <w:gridCol w:w="1721"/>
      </w:tblGrid>
      <w:tr w:rsidR="009A5CB5" w:rsidRPr="00CE1355" w14:paraId="6537E82A" w14:textId="77777777" w:rsidTr="00B843C4">
        <w:trPr>
          <w:trHeight w:val="516"/>
        </w:trPr>
        <w:tc>
          <w:tcPr>
            <w:tcW w:w="9132" w:type="dxa"/>
            <w:gridSpan w:val="3"/>
            <w:shd w:val="pct15" w:color="auto" w:fill="auto"/>
            <w:vAlign w:val="center"/>
          </w:tcPr>
          <w:p w14:paraId="43E5E2BB" w14:textId="3561B291" w:rsidR="009A5CB5" w:rsidRPr="00CE1355" w:rsidRDefault="009A5CB5" w:rsidP="009A5CB5">
            <w:pPr>
              <w:jc w:val="center"/>
              <w:rPr>
                <w:b/>
                <w:sz w:val="36"/>
                <w:szCs w:val="36"/>
              </w:rPr>
            </w:pPr>
            <w:r w:rsidRPr="00CE1355">
              <w:rPr>
                <w:b/>
                <w:sz w:val="36"/>
                <w:szCs w:val="36"/>
              </w:rPr>
              <w:t>Calendrier des séjours de répit – Été 2022</w:t>
            </w:r>
          </w:p>
        </w:tc>
      </w:tr>
      <w:tr w:rsidR="009A5CB5" w:rsidRPr="00CE1355" w14:paraId="2045A308" w14:textId="77777777" w:rsidTr="00B843C4">
        <w:trPr>
          <w:trHeight w:val="488"/>
        </w:trPr>
        <w:tc>
          <w:tcPr>
            <w:tcW w:w="9132" w:type="dxa"/>
            <w:gridSpan w:val="3"/>
            <w:shd w:val="clear" w:color="auto" w:fill="B4C6E7" w:themeFill="accent1" w:themeFillTint="66"/>
            <w:vAlign w:val="center"/>
          </w:tcPr>
          <w:p w14:paraId="2CD270FF" w14:textId="77777777" w:rsidR="009A5CB5" w:rsidRPr="00CE1355" w:rsidRDefault="009A5CB5" w:rsidP="00B843C4">
            <w:pPr>
              <w:jc w:val="center"/>
              <w:rPr>
                <w:b/>
                <w:caps/>
                <w:sz w:val="28"/>
                <w:szCs w:val="28"/>
              </w:rPr>
            </w:pPr>
            <w:r w:rsidRPr="00CE1355">
              <w:rPr>
                <w:b/>
                <w:caps/>
                <w:sz w:val="28"/>
                <w:szCs w:val="28"/>
              </w:rPr>
              <w:t>RÉPITS ESTIVAUX</w:t>
            </w:r>
          </w:p>
        </w:tc>
      </w:tr>
      <w:tr w:rsidR="009A5CB5" w:rsidRPr="00CE1355" w14:paraId="190CE849" w14:textId="77777777" w:rsidTr="009A5CB5">
        <w:trPr>
          <w:trHeight w:val="387"/>
        </w:trPr>
        <w:tc>
          <w:tcPr>
            <w:tcW w:w="3227" w:type="dxa"/>
            <w:shd w:val="clear" w:color="auto" w:fill="B4C6E7" w:themeFill="accent1" w:themeFillTint="66"/>
            <w:vAlign w:val="center"/>
          </w:tcPr>
          <w:p w14:paraId="2A8C2CD2" w14:textId="77777777" w:rsidR="009A5CB5" w:rsidRPr="00CE1355" w:rsidRDefault="009A5CB5" w:rsidP="00B843C4">
            <w:pPr>
              <w:jc w:val="center"/>
              <w:rPr>
                <w:b/>
                <w:caps/>
                <w:sz w:val="28"/>
                <w:szCs w:val="28"/>
              </w:rPr>
            </w:pPr>
            <w:r w:rsidRPr="00CE1355">
              <w:rPr>
                <w:b/>
                <w:caps/>
                <w:sz w:val="28"/>
                <w:szCs w:val="28"/>
              </w:rPr>
              <w:t>Dates des répits</w:t>
            </w:r>
          </w:p>
        </w:tc>
        <w:tc>
          <w:tcPr>
            <w:tcW w:w="4184" w:type="dxa"/>
            <w:shd w:val="clear" w:color="auto" w:fill="B4C6E7" w:themeFill="accent1" w:themeFillTint="66"/>
            <w:vAlign w:val="center"/>
          </w:tcPr>
          <w:p w14:paraId="5EA02FA1" w14:textId="77777777" w:rsidR="009A5CB5" w:rsidRPr="00CE1355" w:rsidRDefault="009A5CB5" w:rsidP="00B843C4">
            <w:pPr>
              <w:jc w:val="center"/>
              <w:rPr>
                <w:b/>
                <w:caps/>
                <w:sz w:val="28"/>
                <w:szCs w:val="28"/>
              </w:rPr>
            </w:pPr>
            <w:r w:rsidRPr="00CE1355">
              <w:rPr>
                <w:b/>
                <w:caps/>
                <w:sz w:val="28"/>
                <w:szCs w:val="28"/>
              </w:rPr>
              <w:t>Type de séjour</w:t>
            </w:r>
          </w:p>
        </w:tc>
        <w:tc>
          <w:tcPr>
            <w:tcW w:w="1721" w:type="dxa"/>
            <w:shd w:val="clear" w:color="auto" w:fill="B4C6E7" w:themeFill="accent1" w:themeFillTint="66"/>
            <w:vAlign w:val="center"/>
          </w:tcPr>
          <w:p w14:paraId="42502E4C" w14:textId="77777777" w:rsidR="009A5CB5" w:rsidRPr="00CE1355" w:rsidRDefault="009A5CB5" w:rsidP="00B843C4">
            <w:pPr>
              <w:jc w:val="center"/>
              <w:rPr>
                <w:b/>
                <w:caps/>
                <w:sz w:val="28"/>
                <w:szCs w:val="28"/>
              </w:rPr>
            </w:pPr>
            <w:r w:rsidRPr="00CE1355">
              <w:rPr>
                <w:b/>
                <w:caps/>
                <w:sz w:val="28"/>
                <w:szCs w:val="28"/>
              </w:rPr>
              <w:t>Coût</w:t>
            </w:r>
          </w:p>
        </w:tc>
      </w:tr>
      <w:tr w:rsidR="009A5CB5" w:rsidRPr="00CE1355" w14:paraId="5E1CFA9A" w14:textId="77777777" w:rsidTr="00B843C4">
        <w:trPr>
          <w:trHeight w:val="428"/>
        </w:trPr>
        <w:tc>
          <w:tcPr>
            <w:tcW w:w="3227" w:type="dxa"/>
            <w:vAlign w:val="center"/>
          </w:tcPr>
          <w:p w14:paraId="1F3807B9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24 juin au 29 juin 2022</w:t>
            </w:r>
          </w:p>
        </w:tc>
        <w:tc>
          <w:tcPr>
            <w:tcW w:w="4184" w:type="dxa"/>
            <w:vAlign w:val="center"/>
          </w:tcPr>
          <w:p w14:paraId="438CF775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11FE26A3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395 $</w:t>
            </w:r>
          </w:p>
        </w:tc>
      </w:tr>
      <w:tr w:rsidR="009A5CB5" w:rsidRPr="00CE1355" w14:paraId="624078FD" w14:textId="77777777" w:rsidTr="00B843C4">
        <w:trPr>
          <w:trHeight w:val="396"/>
        </w:trPr>
        <w:tc>
          <w:tcPr>
            <w:tcW w:w="3227" w:type="dxa"/>
            <w:vAlign w:val="center"/>
          </w:tcPr>
          <w:p w14:paraId="18C6D96A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1er au 6 juillet 2022</w:t>
            </w:r>
          </w:p>
        </w:tc>
        <w:tc>
          <w:tcPr>
            <w:tcW w:w="4184" w:type="dxa"/>
            <w:vAlign w:val="center"/>
          </w:tcPr>
          <w:p w14:paraId="1F8F6777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CE1355">
              <w:rPr>
                <w:rFonts w:ascii="Arial" w:hAnsi="Arial" w:cs="Arial"/>
                <w:b/>
                <w:color w:val="FF0000"/>
                <w:szCs w:val="24"/>
              </w:rPr>
              <w:t xml:space="preserve">SEMAINE ENFANTS </w:t>
            </w:r>
          </w:p>
          <w:p w14:paraId="5B80FD4C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b/>
                <w:color w:val="FF0000"/>
                <w:szCs w:val="24"/>
              </w:rPr>
              <w:t>(18 ans et moins)</w:t>
            </w:r>
          </w:p>
        </w:tc>
        <w:tc>
          <w:tcPr>
            <w:tcW w:w="1721" w:type="dxa"/>
          </w:tcPr>
          <w:p w14:paraId="7E8227DE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395 $</w:t>
            </w:r>
          </w:p>
        </w:tc>
      </w:tr>
      <w:tr w:rsidR="009A5CB5" w:rsidRPr="00CE1355" w14:paraId="482348E5" w14:textId="77777777" w:rsidTr="00B843C4">
        <w:trPr>
          <w:trHeight w:val="427"/>
        </w:trPr>
        <w:tc>
          <w:tcPr>
            <w:tcW w:w="3227" w:type="dxa"/>
            <w:vAlign w:val="center"/>
          </w:tcPr>
          <w:p w14:paraId="5E6E802A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8 au 13 juillet 2022</w:t>
            </w:r>
          </w:p>
        </w:tc>
        <w:tc>
          <w:tcPr>
            <w:tcW w:w="4184" w:type="dxa"/>
          </w:tcPr>
          <w:p w14:paraId="5037A792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21" w:type="dxa"/>
          </w:tcPr>
          <w:p w14:paraId="02245D7D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395 $</w:t>
            </w:r>
          </w:p>
        </w:tc>
      </w:tr>
      <w:tr w:rsidR="009A5CB5" w:rsidRPr="00CE1355" w14:paraId="05813939" w14:textId="77777777" w:rsidTr="00B843C4">
        <w:trPr>
          <w:trHeight w:val="396"/>
        </w:trPr>
        <w:tc>
          <w:tcPr>
            <w:tcW w:w="3227" w:type="dxa"/>
            <w:vAlign w:val="center"/>
          </w:tcPr>
          <w:p w14:paraId="0CB053C9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15 au 20 juillet 2022</w:t>
            </w:r>
          </w:p>
        </w:tc>
        <w:tc>
          <w:tcPr>
            <w:tcW w:w="4184" w:type="dxa"/>
          </w:tcPr>
          <w:p w14:paraId="638B0149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21" w:type="dxa"/>
          </w:tcPr>
          <w:p w14:paraId="66BD415B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395 $</w:t>
            </w:r>
          </w:p>
        </w:tc>
      </w:tr>
      <w:tr w:rsidR="009A5CB5" w:rsidRPr="00CE1355" w14:paraId="2285A5B7" w14:textId="77777777" w:rsidTr="00B843C4">
        <w:trPr>
          <w:trHeight w:val="396"/>
        </w:trPr>
        <w:tc>
          <w:tcPr>
            <w:tcW w:w="3227" w:type="dxa"/>
            <w:vAlign w:val="center"/>
          </w:tcPr>
          <w:p w14:paraId="497CE82B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22 au 27 juillet 2022</w:t>
            </w:r>
          </w:p>
        </w:tc>
        <w:tc>
          <w:tcPr>
            <w:tcW w:w="4184" w:type="dxa"/>
          </w:tcPr>
          <w:p w14:paraId="57E396C1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21" w:type="dxa"/>
          </w:tcPr>
          <w:p w14:paraId="511B61D9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395 $</w:t>
            </w:r>
          </w:p>
        </w:tc>
      </w:tr>
      <w:tr w:rsidR="009A5CB5" w:rsidRPr="00CE1355" w14:paraId="74BE356F" w14:textId="77777777" w:rsidTr="00B843C4">
        <w:trPr>
          <w:trHeight w:val="396"/>
        </w:trPr>
        <w:tc>
          <w:tcPr>
            <w:tcW w:w="3227" w:type="dxa"/>
            <w:vAlign w:val="center"/>
          </w:tcPr>
          <w:p w14:paraId="7C3315D3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29 juillet au 3 août 2022</w:t>
            </w:r>
          </w:p>
        </w:tc>
        <w:tc>
          <w:tcPr>
            <w:tcW w:w="4184" w:type="dxa"/>
          </w:tcPr>
          <w:p w14:paraId="4ED93045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21" w:type="dxa"/>
          </w:tcPr>
          <w:p w14:paraId="7D1DA134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395 $</w:t>
            </w:r>
          </w:p>
        </w:tc>
      </w:tr>
      <w:tr w:rsidR="009A5CB5" w:rsidRPr="00CE1355" w14:paraId="501C61DB" w14:textId="77777777" w:rsidTr="00B843C4">
        <w:trPr>
          <w:trHeight w:val="396"/>
        </w:trPr>
        <w:tc>
          <w:tcPr>
            <w:tcW w:w="3227" w:type="dxa"/>
            <w:vAlign w:val="center"/>
          </w:tcPr>
          <w:p w14:paraId="4014D2BE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5 au 10 août 2022</w:t>
            </w:r>
          </w:p>
        </w:tc>
        <w:tc>
          <w:tcPr>
            <w:tcW w:w="4184" w:type="dxa"/>
          </w:tcPr>
          <w:p w14:paraId="79E5A0C1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21" w:type="dxa"/>
          </w:tcPr>
          <w:p w14:paraId="7955153B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395 $</w:t>
            </w:r>
          </w:p>
        </w:tc>
      </w:tr>
      <w:tr w:rsidR="009A5CB5" w:rsidRPr="00CE1355" w14:paraId="4E4EB09E" w14:textId="77777777" w:rsidTr="00B843C4">
        <w:trPr>
          <w:trHeight w:val="396"/>
        </w:trPr>
        <w:tc>
          <w:tcPr>
            <w:tcW w:w="3227" w:type="dxa"/>
            <w:vAlign w:val="center"/>
          </w:tcPr>
          <w:p w14:paraId="6BE2FE46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12 au 17 août 2022</w:t>
            </w:r>
          </w:p>
        </w:tc>
        <w:tc>
          <w:tcPr>
            <w:tcW w:w="4184" w:type="dxa"/>
          </w:tcPr>
          <w:p w14:paraId="7E41BCF6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21" w:type="dxa"/>
          </w:tcPr>
          <w:p w14:paraId="3AFB1B2F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395 $</w:t>
            </w:r>
          </w:p>
        </w:tc>
      </w:tr>
      <w:tr w:rsidR="009A5CB5" w:rsidRPr="00CE1355" w14:paraId="7793527F" w14:textId="77777777" w:rsidTr="00B843C4">
        <w:trPr>
          <w:trHeight w:val="396"/>
        </w:trPr>
        <w:tc>
          <w:tcPr>
            <w:tcW w:w="3227" w:type="dxa"/>
            <w:vAlign w:val="center"/>
          </w:tcPr>
          <w:p w14:paraId="3BDA6F5F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19 au 24 août 2022</w:t>
            </w:r>
          </w:p>
        </w:tc>
        <w:tc>
          <w:tcPr>
            <w:tcW w:w="4184" w:type="dxa"/>
          </w:tcPr>
          <w:p w14:paraId="45EF5E69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21" w:type="dxa"/>
          </w:tcPr>
          <w:p w14:paraId="0B05C641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395 $</w:t>
            </w:r>
          </w:p>
        </w:tc>
      </w:tr>
      <w:tr w:rsidR="009A5CB5" w:rsidRPr="00CE1355" w14:paraId="2446AF44" w14:textId="77777777" w:rsidTr="00B843C4">
        <w:trPr>
          <w:trHeight w:val="396"/>
        </w:trPr>
        <w:tc>
          <w:tcPr>
            <w:tcW w:w="3227" w:type="dxa"/>
            <w:vAlign w:val="center"/>
          </w:tcPr>
          <w:p w14:paraId="69D0DCC0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26 au 31 août 2022</w:t>
            </w:r>
          </w:p>
        </w:tc>
        <w:tc>
          <w:tcPr>
            <w:tcW w:w="4184" w:type="dxa"/>
          </w:tcPr>
          <w:p w14:paraId="0CB1B374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183E2CBB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395 $</w:t>
            </w:r>
          </w:p>
        </w:tc>
      </w:tr>
      <w:tr w:rsidR="009A5CB5" w:rsidRPr="00CE1355" w14:paraId="4B26AC2A" w14:textId="77777777" w:rsidTr="009A5CB5">
        <w:trPr>
          <w:trHeight w:val="240"/>
        </w:trPr>
        <w:tc>
          <w:tcPr>
            <w:tcW w:w="3227" w:type="dxa"/>
            <w:shd w:val="clear" w:color="auto" w:fill="8EAADB" w:themeFill="accent1" w:themeFillTint="99"/>
            <w:vAlign w:val="center"/>
          </w:tcPr>
          <w:p w14:paraId="46BE996C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84" w:type="dxa"/>
            <w:shd w:val="clear" w:color="auto" w:fill="8EAADB" w:themeFill="accent1" w:themeFillTint="99"/>
          </w:tcPr>
          <w:p w14:paraId="19109649" w14:textId="77777777" w:rsidR="009A5CB5" w:rsidRPr="00CE1355" w:rsidRDefault="009A5CB5" w:rsidP="00B843C4">
            <w:pPr>
              <w:jc w:val="center"/>
              <w:rPr>
                <w:szCs w:val="24"/>
              </w:rPr>
            </w:pPr>
          </w:p>
        </w:tc>
        <w:tc>
          <w:tcPr>
            <w:tcW w:w="1721" w:type="dxa"/>
            <w:shd w:val="clear" w:color="auto" w:fill="8EAADB" w:themeFill="accent1" w:themeFillTint="99"/>
            <w:vAlign w:val="center"/>
          </w:tcPr>
          <w:p w14:paraId="2C621E07" w14:textId="77777777" w:rsidR="009A5CB5" w:rsidRPr="00CE1355" w:rsidRDefault="009A5CB5" w:rsidP="00B843C4">
            <w:pPr>
              <w:jc w:val="center"/>
              <w:rPr>
                <w:szCs w:val="24"/>
              </w:rPr>
            </w:pPr>
          </w:p>
        </w:tc>
      </w:tr>
      <w:tr w:rsidR="009A5CB5" w:rsidRPr="00CE1355" w14:paraId="6252D809" w14:textId="77777777" w:rsidTr="00B843C4">
        <w:trPr>
          <w:trHeight w:val="396"/>
        </w:trPr>
        <w:tc>
          <w:tcPr>
            <w:tcW w:w="3227" w:type="dxa"/>
            <w:vAlign w:val="center"/>
          </w:tcPr>
          <w:p w14:paraId="25A794E3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23 au 26 septembre 2022</w:t>
            </w:r>
          </w:p>
        </w:tc>
        <w:tc>
          <w:tcPr>
            <w:tcW w:w="4184" w:type="dxa"/>
          </w:tcPr>
          <w:p w14:paraId="290782D6" w14:textId="77777777" w:rsidR="009A5CB5" w:rsidRPr="00CE1355" w:rsidRDefault="009A5CB5" w:rsidP="00B843C4">
            <w:pPr>
              <w:jc w:val="center"/>
              <w:rPr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20331254" w14:textId="77777777" w:rsidR="009A5CB5" w:rsidRPr="00CE1355" w:rsidRDefault="009A5CB5" w:rsidP="00B843C4">
            <w:pPr>
              <w:jc w:val="center"/>
              <w:rPr>
                <w:szCs w:val="24"/>
              </w:rPr>
            </w:pPr>
          </w:p>
        </w:tc>
      </w:tr>
      <w:tr w:rsidR="009A5CB5" w:rsidRPr="00CE1355" w14:paraId="6DEC00FD" w14:textId="77777777" w:rsidTr="00B843C4">
        <w:trPr>
          <w:trHeight w:val="396"/>
        </w:trPr>
        <w:tc>
          <w:tcPr>
            <w:tcW w:w="3227" w:type="dxa"/>
            <w:vAlign w:val="center"/>
          </w:tcPr>
          <w:p w14:paraId="1F36C1F7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21 au 23 octobre 2022</w:t>
            </w:r>
          </w:p>
        </w:tc>
        <w:tc>
          <w:tcPr>
            <w:tcW w:w="4184" w:type="dxa"/>
          </w:tcPr>
          <w:p w14:paraId="12BBDB67" w14:textId="77777777" w:rsidR="009A5CB5" w:rsidRPr="00CE1355" w:rsidRDefault="009A5CB5" w:rsidP="00B843C4">
            <w:pPr>
              <w:jc w:val="center"/>
              <w:rPr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4BDCBA83" w14:textId="77777777" w:rsidR="009A5CB5" w:rsidRPr="00CE1355" w:rsidRDefault="009A5CB5" w:rsidP="00B843C4">
            <w:pPr>
              <w:jc w:val="center"/>
              <w:rPr>
                <w:szCs w:val="24"/>
              </w:rPr>
            </w:pPr>
          </w:p>
        </w:tc>
      </w:tr>
      <w:tr w:rsidR="009A5CB5" w:rsidRPr="00CE1355" w14:paraId="3FE6E040" w14:textId="77777777" w:rsidTr="00B843C4">
        <w:trPr>
          <w:trHeight w:val="396"/>
        </w:trPr>
        <w:tc>
          <w:tcPr>
            <w:tcW w:w="3227" w:type="dxa"/>
            <w:vAlign w:val="center"/>
          </w:tcPr>
          <w:p w14:paraId="11EEDC1B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18 au 20 novembre 2022</w:t>
            </w:r>
          </w:p>
        </w:tc>
        <w:tc>
          <w:tcPr>
            <w:tcW w:w="4184" w:type="dxa"/>
          </w:tcPr>
          <w:p w14:paraId="137EA465" w14:textId="77777777" w:rsidR="009A5CB5" w:rsidRPr="00CE1355" w:rsidRDefault="009A5CB5" w:rsidP="00B843C4">
            <w:pPr>
              <w:jc w:val="center"/>
              <w:rPr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7C756D16" w14:textId="77777777" w:rsidR="009A5CB5" w:rsidRPr="00CE1355" w:rsidRDefault="009A5CB5" w:rsidP="00B843C4">
            <w:pPr>
              <w:jc w:val="center"/>
              <w:rPr>
                <w:szCs w:val="24"/>
              </w:rPr>
            </w:pPr>
          </w:p>
        </w:tc>
      </w:tr>
      <w:tr w:rsidR="009A5CB5" w:rsidRPr="00CE1355" w14:paraId="6F21545D" w14:textId="77777777" w:rsidTr="00B843C4">
        <w:trPr>
          <w:trHeight w:val="396"/>
        </w:trPr>
        <w:tc>
          <w:tcPr>
            <w:tcW w:w="3227" w:type="dxa"/>
            <w:vAlign w:val="center"/>
          </w:tcPr>
          <w:p w14:paraId="1735C973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 w:rsidRPr="00CE1355">
              <w:rPr>
                <w:rFonts w:ascii="Arial" w:hAnsi="Arial" w:cs="Arial"/>
                <w:szCs w:val="24"/>
              </w:rPr>
              <w:t>16 au 18 décembre 2022</w:t>
            </w:r>
          </w:p>
        </w:tc>
        <w:tc>
          <w:tcPr>
            <w:tcW w:w="4184" w:type="dxa"/>
          </w:tcPr>
          <w:p w14:paraId="057DFE39" w14:textId="77777777" w:rsidR="009A5CB5" w:rsidRPr="00CE1355" w:rsidRDefault="009A5CB5" w:rsidP="00B843C4">
            <w:pPr>
              <w:jc w:val="center"/>
              <w:rPr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4D8E8216" w14:textId="77777777" w:rsidR="009A5CB5" w:rsidRPr="00CE1355" w:rsidRDefault="009A5CB5" w:rsidP="00B843C4">
            <w:pPr>
              <w:jc w:val="center"/>
              <w:rPr>
                <w:szCs w:val="24"/>
              </w:rPr>
            </w:pPr>
          </w:p>
        </w:tc>
      </w:tr>
      <w:tr w:rsidR="009A5CB5" w:rsidRPr="00CE1355" w14:paraId="1D6AD0FA" w14:textId="77777777" w:rsidTr="00B843C4">
        <w:trPr>
          <w:trHeight w:val="396"/>
        </w:trPr>
        <w:tc>
          <w:tcPr>
            <w:tcW w:w="3227" w:type="dxa"/>
            <w:vAlign w:val="center"/>
          </w:tcPr>
          <w:p w14:paraId="6CAE73D6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 au 22 janvier 2023</w:t>
            </w:r>
          </w:p>
        </w:tc>
        <w:tc>
          <w:tcPr>
            <w:tcW w:w="4184" w:type="dxa"/>
          </w:tcPr>
          <w:p w14:paraId="7B9EC2EA" w14:textId="77777777" w:rsidR="009A5CB5" w:rsidRPr="00CE1355" w:rsidRDefault="009A5CB5" w:rsidP="00B843C4">
            <w:pPr>
              <w:jc w:val="center"/>
              <w:rPr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14A873B0" w14:textId="77777777" w:rsidR="009A5CB5" w:rsidRPr="00CE1355" w:rsidRDefault="009A5CB5" w:rsidP="00B843C4">
            <w:pPr>
              <w:jc w:val="center"/>
              <w:rPr>
                <w:szCs w:val="24"/>
              </w:rPr>
            </w:pPr>
          </w:p>
        </w:tc>
      </w:tr>
      <w:tr w:rsidR="009A5CB5" w:rsidRPr="00CE1355" w14:paraId="518744BE" w14:textId="77777777" w:rsidTr="00B843C4">
        <w:trPr>
          <w:trHeight w:val="396"/>
        </w:trPr>
        <w:tc>
          <w:tcPr>
            <w:tcW w:w="3227" w:type="dxa"/>
            <w:vAlign w:val="center"/>
          </w:tcPr>
          <w:p w14:paraId="25DFB67A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 février au 2 mars 2023</w:t>
            </w:r>
          </w:p>
        </w:tc>
        <w:tc>
          <w:tcPr>
            <w:tcW w:w="4184" w:type="dxa"/>
          </w:tcPr>
          <w:p w14:paraId="12682DE1" w14:textId="77777777" w:rsidR="009A5CB5" w:rsidRPr="00CE1355" w:rsidRDefault="009A5CB5" w:rsidP="00B843C4">
            <w:pPr>
              <w:jc w:val="center"/>
              <w:rPr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41B4D61F" w14:textId="77777777" w:rsidR="009A5CB5" w:rsidRPr="00CE1355" w:rsidRDefault="009A5CB5" w:rsidP="00B843C4">
            <w:pPr>
              <w:jc w:val="center"/>
              <w:rPr>
                <w:szCs w:val="24"/>
              </w:rPr>
            </w:pPr>
          </w:p>
        </w:tc>
      </w:tr>
      <w:tr w:rsidR="009A5CB5" w:rsidRPr="00CE1355" w14:paraId="5DA8768F" w14:textId="77777777" w:rsidTr="00B843C4">
        <w:trPr>
          <w:trHeight w:val="396"/>
        </w:trPr>
        <w:tc>
          <w:tcPr>
            <w:tcW w:w="3227" w:type="dxa"/>
            <w:vAlign w:val="center"/>
          </w:tcPr>
          <w:p w14:paraId="4D6512ED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 au 30 mars 2023</w:t>
            </w:r>
          </w:p>
        </w:tc>
        <w:tc>
          <w:tcPr>
            <w:tcW w:w="4184" w:type="dxa"/>
          </w:tcPr>
          <w:p w14:paraId="3993E923" w14:textId="77777777" w:rsidR="009A5CB5" w:rsidRPr="00CE1355" w:rsidRDefault="009A5CB5" w:rsidP="00B843C4">
            <w:pPr>
              <w:jc w:val="center"/>
              <w:rPr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7A63B1C9" w14:textId="77777777" w:rsidR="009A5CB5" w:rsidRPr="00CE1355" w:rsidRDefault="009A5CB5" w:rsidP="00B843C4">
            <w:pPr>
              <w:jc w:val="center"/>
              <w:rPr>
                <w:szCs w:val="24"/>
              </w:rPr>
            </w:pPr>
          </w:p>
        </w:tc>
      </w:tr>
      <w:tr w:rsidR="009A5CB5" w:rsidRPr="00CE1355" w14:paraId="6C00015B" w14:textId="77777777" w:rsidTr="00B843C4">
        <w:trPr>
          <w:trHeight w:val="396"/>
        </w:trPr>
        <w:tc>
          <w:tcPr>
            <w:tcW w:w="3227" w:type="dxa"/>
            <w:vAlign w:val="center"/>
          </w:tcPr>
          <w:p w14:paraId="22D9469C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 au 23 avril 2023</w:t>
            </w:r>
          </w:p>
        </w:tc>
        <w:tc>
          <w:tcPr>
            <w:tcW w:w="4184" w:type="dxa"/>
          </w:tcPr>
          <w:p w14:paraId="04768F6A" w14:textId="77777777" w:rsidR="009A5CB5" w:rsidRPr="00CE1355" w:rsidRDefault="009A5CB5" w:rsidP="00B843C4">
            <w:pPr>
              <w:jc w:val="center"/>
              <w:rPr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53688696" w14:textId="77777777" w:rsidR="009A5CB5" w:rsidRPr="00CE1355" w:rsidRDefault="009A5CB5" w:rsidP="00B843C4">
            <w:pPr>
              <w:jc w:val="center"/>
              <w:rPr>
                <w:szCs w:val="24"/>
              </w:rPr>
            </w:pPr>
          </w:p>
        </w:tc>
      </w:tr>
      <w:tr w:rsidR="009A5CB5" w:rsidRPr="00CE1355" w14:paraId="5281E32F" w14:textId="77777777" w:rsidTr="00B843C4">
        <w:trPr>
          <w:trHeight w:val="396"/>
        </w:trPr>
        <w:tc>
          <w:tcPr>
            <w:tcW w:w="3227" w:type="dxa"/>
            <w:vAlign w:val="center"/>
          </w:tcPr>
          <w:p w14:paraId="5740EA3B" w14:textId="77777777" w:rsidR="009A5CB5" w:rsidRPr="00CE1355" w:rsidRDefault="009A5CB5" w:rsidP="00B843C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 au 28 mai 2023</w:t>
            </w:r>
          </w:p>
        </w:tc>
        <w:tc>
          <w:tcPr>
            <w:tcW w:w="4184" w:type="dxa"/>
          </w:tcPr>
          <w:p w14:paraId="7066C21B" w14:textId="77777777" w:rsidR="009A5CB5" w:rsidRPr="00CE1355" w:rsidRDefault="009A5CB5" w:rsidP="00B843C4">
            <w:pPr>
              <w:jc w:val="center"/>
              <w:rPr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31317C7F" w14:textId="77777777" w:rsidR="009A5CB5" w:rsidRPr="00CE1355" w:rsidRDefault="009A5CB5" w:rsidP="00B843C4">
            <w:pPr>
              <w:jc w:val="center"/>
              <w:rPr>
                <w:szCs w:val="24"/>
              </w:rPr>
            </w:pPr>
          </w:p>
        </w:tc>
      </w:tr>
    </w:tbl>
    <w:p w14:paraId="12E0AEFD" w14:textId="77777777" w:rsidR="00CE1355" w:rsidRPr="00CE1355" w:rsidRDefault="00CE1355" w:rsidP="00CE1355">
      <w:pPr>
        <w:rPr>
          <w:b/>
          <w:sz w:val="24"/>
          <w:szCs w:val="24"/>
          <w:u w:val="single"/>
        </w:rPr>
      </w:pPr>
    </w:p>
    <w:p w14:paraId="727467E8" w14:textId="77777777" w:rsidR="009A5CB5" w:rsidRDefault="009A5CB5" w:rsidP="00CE1355">
      <w:pPr>
        <w:rPr>
          <w:b/>
          <w:sz w:val="24"/>
          <w:szCs w:val="24"/>
          <w:u w:val="single"/>
        </w:rPr>
      </w:pPr>
    </w:p>
    <w:p w14:paraId="34EE08AA" w14:textId="77777777" w:rsidR="009A5CB5" w:rsidRDefault="009A5CB5" w:rsidP="00CE1355">
      <w:pPr>
        <w:rPr>
          <w:b/>
          <w:sz w:val="24"/>
          <w:szCs w:val="24"/>
          <w:u w:val="single"/>
        </w:rPr>
      </w:pPr>
    </w:p>
    <w:p w14:paraId="50A5D6AF" w14:textId="5096B5D9" w:rsidR="00CE1355" w:rsidRPr="00CE1355" w:rsidRDefault="00CE1355" w:rsidP="00CE1355">
      <w:pPr>
        <w:rPr>
          <w:b/>
          <w:sz w:val="24"/>
          <w:szCs w:val="24"/>
        </w:rPr>
      </w:pPr>
      <w:r w:rsidRPr="00CE1355">
        <w:rPr>
          <w:b/>
          <w:sz w:val="24"/>
          <w:szCs w:val="24"/>
          <w:u w:val="single"/>
        </w:rPr>
        <w:t>Prenez note que</w:t>
      </w:r>
      <w:r w:rsidRPr="00CE1355">
        <w:rPr>
          <w:b/>
          <w:sz w:val="24"/>
          <w:szCs w:val="24"/>
        </w:rPr>
        <w:t xml:space="preserve"> </w:t>
      </w:r>
      <w:r w:rsidR="009A5CB5">
        <w:rPr>
          <w:b/>
          <w:sz w:val="24"/>
          <w:szCs w:val="24"/>
        </w:rPr>
        <w:t xml:space="preserve">pour les répits estivaux, </w:t>
      </w:r>
      <w:r w:rsidRPr="00CE1355">
        <w:rPr>
          <w:b/>
          <w:sz w:val="24"/>
          <w:szCs w:val="24"/>
        </w:rPr>
        <w:t xml:space="preserve">les arrivées se font le vendredi après 16 h et les </w:t>
      </w:r>
      <w:r w:rsidR="009A5CB5">
        <w:rPr>
          <w:b/>
          <w:sz w:val="24"/>
          <w:szCs w:val="24"/>
        </w:rPr>
        <w:t>départs,</w:t>
      </w:r>
      <w:r w:rsidRPr="00CE1355">
        <w:rPr>
          <w:b/>
          <w:sz w:val="24"/>
          <w:szCs w:val="24"/>
        </w:rPr>
        <w:t xml:space="preserve"> le mercredi avant 16h00. </w:t>
      </w:r>
      <w:r w:rsidR="009A5CB5">
        <w:rPr>
          <w:b/>
          <w:sz w:val="24"/>
          <w:szCs w:val="24"/>
        </w:rPr>
        <w:t xml:space="preserve">Pour les répits de fins de semaine, les arrivés se font le vendredi après 16h00 et les départs, le dimanche avant 16h00. </w:t>
      </w:r>
      <w:r w:rsidRPr="00CE1355">
        <w:rPr>
          <w:b/>
          <w:sz w:val="24"/>
          <w:szCs w:val="24"/>
        </w:rPr>
        <w:t>Tout retard entraînera des frais.</w:t>
      </w:r>
    </w:p>
    <w:p w14:paraId="3CC23D6B" w14:textId="40CB19FA" w:rsidR="00E26651" w:rsidRDefault="00E26651">
      <w:pPr>
        <w:rPr>
          <w:b/>
          <w:sz w:val="24"/>
          <w:szCs w:val="24"/>
        </w:rPr>
      </w:pPr>
    </w:p>
    <w:p w14:paraId="4AB064FC" w14:textId="77777777" w:rsidR="009A5CB5" w:rsidRDefault="009A5CB5"/>
    <w:sectPr w:rsidR="009A5CB5" w:rsidSect="0093278A">
      <w:headerReference w:type="default" r:id="rId6"/>
      <w:footerReference w:type="default" r:id="rId7"/>
      <w:pgSz w:w="12240" w:h="15840" w:code="1"/>
      <w:pgMar w:top="1134" w:right="1797" w:bottom="567" w:left="179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B170" w14:textId="77777777" w:rsidR="00F32320" w:rsidRDefault="00F32320" w:rsidP="009A5CB5">
      <w:r>
        <w:separator/>
      </w:r>
    </w:p>
  </w:endnote>
  <w:endnote w:type="continuationSeparator" w:id="0">
    <w:p w14:paraId="54AE52BA" w14:textId="77777777" w:rsidR="00F32320" w:rsidRDefault="00F32320" w:rsidP="009A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36B3" w14:textId="3E582D17" w:rsidR="009A5CB5" w:rsidRPr="009A5CB5" w:rsidRDefault="009A5CB5">
    <w:pPr>
      <w:pStyle w:val="Pieddepage"/>
      <w:rPr>
        <w:sz w:val="18"/>
        <w:szCs w:val="18"/>
      </w:rPr>
    </w:pPr>
    <w:r w:rsidRPr="009A5CB5">
      <w:rPr>
        <w:sz w:val="18"/>
        <w:szCs w:val="18"/>
      </w:rPr>
      <w:t>Mise à jour 8 avril 2022</w:t>
    </w:r>
  </w:p>
  <w:p w14:paraId="3A236B29" w14:textId="77777777" w:rsidR="009A5CB5" w:rsidRDefault="009A5C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D151" w14:textId="77777777" w:rsidR="00F32320" w:rsidRDefault="00F32320" w:rsidP="009A5CB5">
      <w:r>
        <w:separator/>
      </w:r>
    </w:p>
  </w:footnote>
  <w:footnote w:type="continuationSeparator" w:id="0">
    <w:p w14:paraId="749082D2" w14:textId="77777777" w:rsidR="00F32320" w:rsidRDefault="00F32320" w:rsidP="009A5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DB8B" w14:textId="77777777" w:rsidR="0093278A" w:rsidRDefault="009A5CB5" w:rsidP="00165622">
    <w:pPr>
      <w:pStyle w:val="En-tte"/>
      <w:jc w:val="center"/>
    </w:pPr>
    <w:r w:rsidRPr="00165622">
      <w:rPr>
        <w:noProof/>
        <w:lang w:eastAsia="fr-CA"/>
      </w:rPr>
      <w:drawing>
        <wp:inline distT="0" distB="0" distL="0" distR="0" wp14:anchorId="16F7CA25" wp14:editId="3B12BCCB">
          <wp:extent cx="676275" cy="1051981"/>
          <wp:effectExtent l="19050" t="0" r="9525" b="0"/>
          <wp:docPr id="3" name="Image 1" descr="MAISON_MAGUIRE_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SON_MAGUIRE_LOGO_final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057" cy="106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5"/>
    <w:rsid w:val="001330BE"/>
    <w:rsid w:val="009A5CB5"/>
    <w:rsid w:val="00A630FC"/>
    <w:rsid w:val="00CE1355"/>
    <w:rsid w:val="00E26651"/>
    <w:rsid w:val="00F3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FB031"/>
  <w15:chartTrackingRefBased/>
  <w15:docId w15:val="{83D9E7EE-70CE-43EE-BBEF-7EFF4B0A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1355"/>
    <w:pPr>
      <w:jc w:val="left"/>
    </w:pPr>
    <w:rPr>
      <w:rFonts w:asciiTheme="minorHAnsi" w:hAnsi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E1355"/>
    <w:pPr>
      <w:tabs>
        <w:tab w:val="center" w:pos="4320"/>
        <w:tab w:val="right" w:pos="8640"/>
      </w:tabs>
      <w:jc w:val="left"/>
    </w:pPr>
    <w:rPr>
      <w:rFonts w:asciiTheme="minorHAnsi" w:hAnsiTheme="minorHAnsi" w:cstheme="minorBidi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CE1355"/>
    <w:rPr>
      <w:rFonts w:asciiTheme="minorHAnsi" w:hAnsiTheme="minorHAnsi" w:cstheme="minorBidi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9A5CB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5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jwjtb2h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Beaulieu</dc:creator>
  <cp:keywords/>
  <dc:description/>
  <cp:lastModifiedBy>Directrice de Campagne</cp:lastModifiedBy>
  <cp:revision>2</cp:revision>
  <dcterms:created xsi:type="dcterms:W3CDTF">2023-01-09T19:53:00Z</dcterms:created>
  <dcterms:modified xsi:type="dcterms:W3CDTF">2023-01-09T19:53:00Z</dcterms:modified>
</cp:coreProperties>
</file>